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7" w:rsidRPr="005B1837" w:rsidRDefault="005B1837" w:rsidP="005B1837">
      <w:pPr>
        <w:shd w:val="clear" w:color="auto" w:fill="FFFFFF"/>
        <w:spacing w:before="277" w:after="138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  <w:r w:rsidRPr="005B1837">
        <w:rPr>
          <w:rFonts w:ascii="Arial" w:eastAsia="Times New Roman" w:hAnsi="Arial" w:cs="Arial"/>
          <w:b/>
          <w:bCs/>
          <w:color w:val="114C6C"/>
          <w:sz w:val="28"/>
          <w:szCs w:val="28"/>
        </w:rPr>
        <w:t>Материально-техническое обеспечение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Школьная библиотека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2"/>
        <w:gridCol w:w="5353"/>
      </w:tblGrid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Помещение и его состояние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площадь всех помещений – 1408,6 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классных комнат (включая учебные кабинеты и лабор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атории, учебные мастерские) — 11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Их площадь – 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 постройки: – 199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г.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Состояние помещения удовлетворительное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здания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строения: одно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этажное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древянное</w:t>
            </w:r>
            <w:proofErr w:type="spellEnd"/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здание для организации образовательной деятельности.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Техническая оснащенность: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количество персональных компьютеров;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количество принтеров, сканеров, ксероксов;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информация о наличии видео-, радио- и телеаппаратуры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Персональных компьютеров – 30 (из них 15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ноутбуков)</w:t>
            </w:r>
          </w:p>
          <w:p w:rsidR="005B1837" w:rsidRPr="005B1837" w:rsidRDefault="001A30E8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Количество принтеров – 12</w:t>
            </w:r>
          </w:p>
          <w:p w:rsidR="005B1837" w:rsidRPr="005B1837" w:rsidRDefault="001A30E8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Количество сканеров – 6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</w:t>
            </w:r>
            <w:r w:rsidR="001A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ество множительных аппаратов – 5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Количество телевизоров – 3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·    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видеомагнитофонов – 0</w:t>
            </w:r>
          </w:p>
          <w:p w:rsidR="005B1837" w:rsidRPr="005B1837" w:rsidRDefault="004705B2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Количество музык.аппаратуры</w:t>
            </w:r>
            <w:r w:rsidR="005B1837"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— 1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чество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мультимедиапроекторов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Количество цифровых фотоаппаратов – 1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Имеется выход в Интернет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Библиотечный фонд школы (тыс. томов)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книг – 7616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 — учебников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4674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Спортивные и </w:t>
            </w:r>
            <w:proofErr w:type="gramStart"/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актовый</w:t>
            </w:r>
            <w:proofErr w:type="gramEnd"/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залы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ортзалы – 1 (общая площадь – 159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  <w:p w:rsidR="005B1837" w:rsidRPr="005B1837" w:rsidRDefault="005B1837" w:rsidP="005B1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актовый зал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Пришкольная территория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4745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м. кв.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Спортивные сооружения и площадки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Стадион (беговая дорожка)</w:t>
            </w:r>
          </w:p>
        </w:tc>
      </w:tr>
    </w:tbl>
    <w:p w:rsidR="005B1837" w:rsidRPr="005B1837" w:rsidRDefault="00AC42C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="005B1837" w:rsidRPr="005B1837">
          <w:rPr>
            <w:rFonts w:ascii="Arial" w:eastAsia="Times New Roman" w:hAnsi="Arial" w:cs="Arial"/>
            <w:color w:val="330066"/>
            <w:sz w:val="20"/>
            <w:u w:val="single"/>
          </w:rPr>
          <w:t>средства обучения и воспитания</w:t>
        </w:r>
      </w:hyperlink>
    </w:p>
    <w:p w:rsidR="005B1837" w:rsidRPr="005B1837" w:rsidRDefault="00AC42C7" w:rsidP="005B18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="005B1837" w:rsidRPr="005B1837">
          <w:rPr>
            <w:rFonts w:ascii="Arial" w:eastAsia="Times New Roman" w:hAnsi="Arial" w:cs="Arial"/>
            <w:color w:val="330066"/>
            <w:sz w:val="20"/>
            <w:u w:val="single"/>
          </w:rPr>
          <w:t>Об обеспечении образования лицами с ОВЗ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Наличие оборудованных кабинетов для учебных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занятии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, библиотек,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обьектов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 спорта, средств обучения и воспитания для детей с ограниченными возможностями здоровья (умственная отсталость)- имеется.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>Обеспечение доступа в здание отделения лиц с ограниченными возможностями здоровья – не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т(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т.к.нет детей с нарушениями опорно-двигательного аппарата).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Условия питания обучающихся с ограниченными возможностями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здоровья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в том числе инвалидов – да.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Условия охраны здоровья обучающихся с ограниченными возможностями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здоровья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в том числе инвалидов – да.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Доступ в информационные  системы и информационно-телекоммуникационным сетям для лиц с ограниченными возможностями здоровья  — да.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Электронные образовательные ресурсы, к     которым обеспечивается доступ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с ограниченными возможностями здоровья – не в полной мере.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Наличие специальных ТСО коллективного и индивидуального  пользования для лиц с ограниченными возможностями здоровья – не в полной мере.</w:t>
      </w:r>
      <w:proofErr w:type="gramEnd"/>
    </w:p>
    <w:p w:rsidR="005B1837" w:rsidRPr="005B1837" w:rsidRDefault="005B1837" w:rsidP="005B1837">
      <w:pPr>
        <w:shd w:val="clear" w:color="auto" w:fill="FFFFFF"/>
        <w:spacing w:before="277" w:after="138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  <w:r w:rsidRPr="005B1837">
        <w:rPr>
          <w:rFonts w:ascii="Arial" w:eastAsia="Times New Roman" w:hAnsi="Arial" w:cs="Arial"/>
          <w:b/>
          <w:bCs/>
          <w:color w:val="114C6C"/>
          <w:sz w:val="28"/>
          <w:szCs w:val="28"/>
        </w:rPr>
        <w:t>Информация об электронных образовательных ресурсах, к которым обеспечивается доступ обучающихся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Информация об электронных образовательных ресурсах, к которым обеспечивается доступ обучающихся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Исключён доступ учащихся к сети Интернет без присутствия преподавателя.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Федеральные органы управления образованием, 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образовательные учреждения, программы и проекты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Министерство образования и науки Российской Федерации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http://www.mon.gov.ru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Федеральная служба по надзору в сфере образования и науки (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Рособрнадзор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http://www.obrnadzor.gov.ru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Федеральное агентство по образованию (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Рособразование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http://www.ed.gov.ru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Федеральное агентство по науке и инновациям (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Роснаука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http://www.fasi.gov.ru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Национальный фонд подготовки кадров.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Приоритетный национальный проект «Образование» и проект «Информатизация системы образования»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http://portal.ntf.ru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Статистика российского образования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http://stat.edu.ru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Государственный научно-исследовательский институт информационных технологий и телекоммуникаций (ГНИИ ИТТ «Информатика»)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http://www.informika.ru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Национальное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аккредитационное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агентство в сфере образования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http://www.nica.ru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институт педагогических измерений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http://www.fipi.ru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центр образовательного законодательства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http://www.lexed.ru</w:t>
        </w:r>
        <w:proofErr w:type="gramEnd"/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центр тестирования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http://www.rustest.ru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Федеральные информационно-образовательные порталы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>Федеральный портал «Российское образование»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Информационная система «Единое окно доступа к образовательным ресурсам»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http://window.edu.ru/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Единая коллекция цифровых образовательных ресурсов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http://school-collection.edu.ru/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центр информационно-образовательных ресурсов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http://fcior.edu.ru/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Сайт Федерального Государственного Образовательного Стандарта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http://standart.edu.ru/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Российский общеобразовательный портал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http://www.school.edu.ru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Портал информационной поддержки Единого государственного экзамена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http://ege.edu.ru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образовательный портал «Экономика. Социология. Менеджмент»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http://www.ecsocman.edu.ru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правовой портал «Юридическая Россия»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http://www.law.edu.ru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портал «Информационно-коммуникационные технологии в образовании»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http://www.ict.edu.ru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Российский портал открытого образования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http://www.openet.edu.ru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портал «Дополнительное образование детей»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http://www.vidod.edu.ru</w:t>
        </w:r>
      </w:hyperlink>
    </w:p>
    <w:sectPr w:rsidR="005B1837" w:rsidRPr="005B1837" w:rsidSect="0068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20E7"/>
    <w:multiLevelType w:val="multilevel"/>
    <w:tmpl w:val="9BC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B1837"/>
    <w:rsid w:val="001A30E8"/>
    <w:rsid w:val="004705B2"/>
    <w:rsid w:val="004B7A41"/>
    <w:rsid w:val="005B1837"/>
    <w:rsid w:val="00686E99"/>
    <w:rsid w:val="00AC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99"/>
  </w:style>
  <w:style w:type="paragraph" w:styleId="3">
    <w:name w:val="heading 3"/>
    <w:basedOn w:val="a"/>
    <w:link w:val="30"/>
    <w:uiPriority w:val="9"/>
    <w:qFormat/>
    <w:rsid w:val="005B1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8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B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18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1837"/>
    <w:rPr>
      <w:color w:val="800080"/>
      <w:u w:val="single"/>
    </w:rPr>
  </w:style>
  <w:style w:type="character" w:styleId="a6">
    <w:name w:val="Strong"/>
    <w:basedOn w:val="a0"/>
    <w:uiPriority w:val="22"/>
    <w:qFormat/>
    <w:rsid w:val="005B1837"/>
    <w:rPr>
      <w:b/>
      <w:bCs/>
    </w:rPr>
  </w:style>
  <w:style w:type="character" w:styleId="a7">
    <w:name w:val="Emphasis"/>
    <w:basedOn w:val="a0"/>
    <w:uiPriority w:val="20"/>
    <w:qFormat/>
    <w:rsid w:val="005B1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" TargetMode="External"/><Relationship Id="rId13" Type="http://schemas.openxmlformats.org/officeDocument/2006/relationships/hyperlink" Target="http://www.informika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la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stat.edu.ru/" TargetMode="External"/><Relationship Id="rId17" Type="http://schemas.openxmlformats.org/officeDocument/2006/relationships/hyperlink" Target="http://www.rustest.ru/" TargetMode="External"/><Relationship Id="rId25" Type="http://schemas.openxmlformats.org/officeDocument/2006/relationships/hyperlink" Target="http://www.ecsocma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xed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vidod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ouzareche.vagayobr.ru/wp-content/uploads/2015/09/%D0%9E%D0%B1-%D0%BE%D0%B1%D0%B5%D1%81%D0%BF%D0%B5%D1%87%D0%B5%D0%BD%D0%B8%D0%B8-%D0%BE%D0%B1%D1%80%D0%B0%D0%B7%D0%BE%D0%B2%D0%B0%D0%BD%D0%B8%D1%8F-%D0%BB%D0%B8%D1%86%D0%B0%D0%BC%D0%B8-%D1%81-%D0%9E%D0%92%D0%97.docx" TargetMode="External"/><Relationship Id="rId11" Type="http://schemas.openxmlformats.org/officeDocument/2006/relationships/hyperlink" Target="http://portal.ntf.ru/" TargetMode="External"/><Relationship Id="rId24" Type="http://schemas.openxmlformats.org/officeDocument/2006/relationships/hyperlink" Target="http://ege.edu.ru/" TargetMode="External"/><Relationship Id="rId5" Type="http://schemas.openxmlformats.org/officeDocument/2006/relationships/hyperlink" Target="http://maouzareche.vagayobr.ru/wp-content/uploads/2015/09/%D1%81%D1%80%D0%B5%D0%B4%D1%81%D1%82%D0%B2%D0%B0-%D0%BE%D0%B1%D1%83%D1%87%D0%B5%D0%BD%D0%B8%D1%8F-%D0%B8-%D0%B2%D0%BE%D1%81%D0%BF%D0%B8%D1%82%D0%B0%D0%BD%D0%B8%D1%8F.docx" TargetMode="Externa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openet.edu.ru/" TargetMode="External"/><Relationship Id="rId10" Type="http://schemas.openxmlformats.org/officeDocument/2006/relationships/hyperlink" Target="http://www.fasi.gov.ru/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nica.ru/" TargetMode="External"/><Relationship Id="rId22" Type="http://schemas.openxmlformats.org/officeDocument/2006/relationships/hyperlink" Target="http://standart.edu.ru/" TargetMode="External"/><Relationship Id="rId27" Type="http://schemas.openxmlformats.org/officeDocument/2006/relationships/hyperlink" Target="http://www.ict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2020-06-24T15:33:00Z</dcterms:created>
  <dcterms:modified xsi:type="dcterms:W3CDTF">2021-09-14T07:23:00Z</dcterms:modified>
</cp:coreProperties>
</file>